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39" w:rsidRDefault="00F55B39" w:rsidP="00F55B39">
      <w:pPr>
        <w:pStyle w:val="1"/>
      </w:pPr>
      <w:r>
        <w:t>(99-51-4)4－硝基－1，2－二甲苯的理化及危险特性表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924"/>
        <w:gridCol w:w="2591"/>
        <w:gridCol w:w="2170"/>
      </w:tblGrid>
      <w:tr w:rsidR="00F55B3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ind w:left="840" w:hangingChars="400" w:hanging="84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－硝基－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－二甲苯</w:t>
            </w:r>
            <w:r>
              <w:rPr>
                <w:rFonts w:ascii="宋体" w:hAnsi="宋体" w:hint="eastAsia"/>
                <w:bCs/>
              </w:rPr>
              <w:t>；</w:t>
            </w:r>
          </w:p>
          <w:p w:rsidR="00F55B39" w:rsidRDefault="00F55B39" w:rsidP="0090435F">
            <w:pPr>
              <w:spacing w:line="304" w:lineRule="exact"/>
              <w:ind w:leftChars="400" w:left="84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－硝基邻二甲苯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ind w:left="1470" w:hangingChars="700" w:hanging="14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英文名：3，4－dimethylnitrobenzene；</w:t>
            </w:r>
          </w:p>
          <w:p w:rsidR="00F55B39" w:rsidRDefault="00F55B39" w:rsidP="0090435F">
            <w:pPr>
              <w:spacing w:line="304" w:lineRule="exact"/>
              <w:ind w:leftChars="400" w:left="1470" w:hangingChars="300" w:hanging="6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4-nitro-o-xylene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  <w:vertAlign w:val="subscript"/>
              </w:rPr>
            </w:pPr>
            <w:r>
              <w:rPr>
                <w:rFonts w:ascii="宋体" w:hAnsi="宋体" w:hint="eastAsia"/>
              </w:rPr>
              <w:t>分子式：C</w:t>
            </w:r>
            <w:r>
              <w:rPr>
                <w:rFonts w:ascii="宋体" w:hAnsi="宋体" w:hint="eastAsia"/>
                <w:vertAlign w:val="subscript"/>
              </w:rPr>
              <w:t>8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9</w:t>
            </w:r>
            <w:r>
              <w:rPr>
                <w:rFonts w:ascii="宋体" w:hAnsi="宋体" w:hint="eastAsia"/>
              </w:rPr>
              <w:t>NO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分子量：151.17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UN编号：1665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危规号：61675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CAS号：99-51-4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外观与性状：黄色片状结晶。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溶解性：不溶于水，可混溶于热乙醇。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熔点（℃）：30～31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沸点（℃）：231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相对密度（水＝1）：1.14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饱和蒸气压（kPa）：2.67(143℃)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F55B39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临界压力（MPa）：无资料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闪点（℃）：110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燃烧分解产物：一氧化碳、二氧化碳、氧化氮。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禁忌物：强氧化剂、强还原剂、强碱。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危险特性：遇明火、高热可燃。受高热分解放出有毒的气体。燃烧时放出有毒的刺激性烟雾。与强氧化剂接触可发生化学反应。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灭火方法：灭火剂：泡沫、雾状水、干粉、二氧化碳、砂土。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：无资料；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：无资料</w:t>
            </w:r>
          </w:p>
        </w:tc>
      </w:tr>
      <w:tr w:rsidR="00F55B39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F55B39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吸入、口服或经皮吸收，可能引起中毒死亡。蒸气或雾对眼、粘膜和上呼吸道有刺激性。对皮肤有刺激性。吸收进入人体后，可引起高铁血红蛋白血症，出现紫绀。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皮肤接触：立即脱去被污染的衣着，用肥皂水和清水彻底冲洗皮肤，就医。  ※眼睛接触：提起眼睑，用流动清水或生理盐水冲洗。就医。   ※吸入：迅速脱离现场至空气新鲜处。保持呼吸道通畅。如呼吸困难，给输氧。如呼吸停止，立即进行人工呼吸，就医。    ※食入：饮足量温水，催吐。就医。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工程控制：严加密闭，提供充分的局部排风，提供安全淋浴和洗眼设备。 ※呼吸系统防护：</w:t>
            </w:r>
            <w:r>
              <w:rPr>
                <w:rFonts w:ascii="_x000B__x000C_" w:hAnsi="_x000B__x000C_" w:hint="eastAsia"/>
                <w:szCs w:val="18"/>
              </w:rPr>
              <w:t>可能接触其蒸气时，必须佩戴自吸过滤式防毒面具（全面罩）；可能接触其粉尘时，建议佩戴头罩型电动送风过滤式防尘呼吸器。</w:t>
            </w:r>
            <w:r>
              <w:rPr>
                <w:rFonts w:ascii="宋体" w:hAnsi="宋体" w:hint="eastAsia"/>
              </w:rPr>
              <w:t>※眼睛防护：</w:t>
            </w:r>
            <w:r>
              <w:rPr>
                <w:rFonts w:ascii="_x000B__x000C_" w:hAnsi="_x000B__x000C_" w:hint="eastAsia"/>
                <w:szCs w:val="18"/>
              </w:rPr>
              <w:t>呼吸系统防护中已作防护。</w:t>
            </w:r>
            <w:r>
              <w:rPr>
                <w:rFonts w:ascii="宋体" w:hAnsi="宋体" w:hint="eastAsia"/>
              </w:rPr>
              <w:t xml:space="preserve">   ※身体防护：</w:t>
            </w:r>
            <w:r>
              <w:rPr>
                <w:rFonts w:ascii="_x000B__x000C_" w:hAnsi="_x000B__x000C_" w:hint="eastAsia"/>
                <w:szCs w:val="18"/>
              </w:rPr>
              <w:t>穿胶布防毒衣。</w:t>
            </w:r>
            <w:r>
              <w:rPr>
                <w:rFonts w:ascii="宋体" w:hAnsi="宋体" w:hint="eastAsia"/>
              </w:rPr>
              <w:t xml:space="preserve">   ※手防护：</w:t>
            </w:r>
            <w:r>
              <w:rPr>
                <w:rFonts w:ascii="_x000B__x000C_" w:hAnsi="_x000B__x000C_" w:hint="eastAsia"/>
                <w:szCs w:val="18"/>
              </w:rPr>
              <w:t>戴橡胶手套。</w:t>
            </w:r>
            <w:r>
              <w:rPr>
                <w:rFonts w:ascii="宋体" w:hAnsi="宋体" w:hint="eastAsia"/>
              </w:rPr>
              <w:t xml:space="preserve">   ※其他：</w:t>
            </w:r>
            <w:r>
              <w:rPr>
                <w:rFonts w:ascii="_x000B__x000C_" w:hAnsi="_x000B__x000C_" w:hint="eastAsia"/>
                <w:szCs w:val="18"/>
              </w:rPr>
              <w:t>工作现场禁止吸烟、进食和饮水。及时换洗工作服。工作前后不饮酒，用温水洗澡。实行就业前和定期的体检。</w:t>
            </w:r>
            <w:r>
              <w:rPr>
                <w:rFonts w:ascii="_x000B__x000C_" w:hAnsi="_x000B__x000C_" w:hint="eastAsia"/>
                <w:szCs w:val="18"/>
              </w:rPr>
              <w:t> 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_x000B__x000C_" w:hAnsi="_x000B__x000C_" w:hint="eastAsia"/>
                <w:szCs w:val="18"/>
              </w:rPr>
              <w:t>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 w:rsidR="00F55B3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F55B39" w:rsidRDefault="00F55B39" w:rsidP="0090435F">
            <w:pPr>
              <w:spacing w:line="30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B39" w:rsidRDefault="00F55B39" w:rsidP="0090435F">
            <w:pPr>
              <w:spacing w:line="304" w:lineRule="exact"/>
              <w:rPr>
                <w:rFonts w:ascii="_x000B__x000C_" w:hAnsi="_x000B__x000C_"/>
                <w:szCs w:val="18"/>
              </w:rPr>
            </w:pPr>
            <w:r>
              <w:rPr>
                <w:rFonts w:ascii="_x000B__x000C_" w:hAnsi="_x000B__x000C_" w:hint="eastAsia"/>
                <w:szCs w:val="18"/>
              </w:rPr>
              <w:t>储存于阴凉、通风的库房。远离火种、热源。包装密封。应与氧化剂、还原剂、碱类、食用化学品分开存放，切忌混储。配备相应品种和数量的消防器材。储区应备有合适的材料收容泄漏物。</w:t>
            </w:r>
          </w:p>
          <w:p w:rsidR="00F55B39" w:rsidRDefault="00F55B39" w:rsidP="0090435F">
            <w:pPr>
              <w:spacing w:line="304" w:lineRule="exact"/>
              <w:rPr>
                <w:rFonts w:ascii="_x000B__x000C_" w:hAnsi="_x000B__x000C_"/>
                <w:color w:val="000000"/>
                <w:szCs w:val="18"/>
              </w:rPr>
            </w:pPr>
            <w:r>
              <w:rPr>
                <w:rFonts w:ascii="_x000B__x000C_" w:hAnsi="_x000B__x000C_" w:hint="eastAsia"/>
                <w:szCs w:val="18"/>
              </w:rPr>
              <w:t>运输前应先检查包装容器是否完整、密封，运输过程中要确保容器不泄漏、不倒塌、不坠落、不损坏。严禁与酸类、氧化剂、食品及食品添加剂混运。运输途中应防曝晒、雨淋，防高温。</w:t>
            </w:r>
            <w:r>
              <w:rPr>
                <w:rFonts w:ascii="_x000B__x000C_" w:hAnsi="_x000B__x000C_" w:hint="eastAsia"/>
                <w:szCs w:val="18"/>
              </w:rPr>
              <w:t> 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39"/>
    <w:rsid w:val="00E63B54"/>
    <w:rsid w:val="00F5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8FD40-9DC2-4EB5-B264-E7D46EDA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55B39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55B39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>zyhq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